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родителей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детей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прибывших с территорий Донецкой Народной Республики   и Луганской Народной Республики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(в том числе детей лиц, признанных беженцами, являющихся иностранными гражданами и лицами без гражданства)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зачисляемых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обучение в группу общеразвивающей направленности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bookmarkStart w:id="0" w:name="_GoBack"/>
      <w:r/>
      <w:bookmarkEnd w:id="0"/>
      <w:r/>
      <w:r/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которые необходимо предоставить для приема ребенка в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843"/>
        <w:jc w:val="both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</w:t>
      </w:r>
      <w:r>
        <w:rPr>
          <w:rFonts w:eastAsiaTheme="minorHAnsi"/>
          <w:sz w:val="28"/>
          <w:szCs w:val="28"/>
          <w:lang w:eastAsia="en-US"/>
        </w:rPr>
        <w:t xml:space="preserve"> Документ, удостоверяющий личность родителя (законного представителя) ребенка (оригинал и копия).</w:t>
      </w:r>
      <w:r/>
    </w:p>
    <w:p>
      <w:pPr>
        <w:pStyle w:val="843"/>
        <w:jc w:val="both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</w:t>
      </w:r>
      <w:r>
        <w:rPr>
          <w:rFonts w:eastAsiaTheme="minorHAnsi"/>
          <w:sz w:val="28"/>
          <w:szCs w:val="28"/>
          <w:lang w:eastAsia="en-US"/>
        </w:rPr>
        <w:t xml:space="preserve"> Свидетельство </w:t>
      </w:r>
      <w:r>
        <w:rPr>
          <w:rFonts w:eastAsiaTheme="minorHAnsi"/>
          <w:sz w:val="28"/>
          <w:szCs w:val="28"/>
          <w:lang w:eastAsia="en-US"/>
        </w:rPr>
        <w:t xml:space="preserve">о рождении ребенка или документ</w:t>
      </w:r>
      <w:r>
        <w:rPr>
          <w:rFonts w:eastAsiaTheme="minorHAnsi"/>
          <w:sz w:val="28"/>
          <w:szCs w:val="28"/>
          <w:lang w:eastAsia="en-US"/>
        </w:rPr>
        <w:t xml:space="preserve">, подтверждающ</w:t>
      </w:r>
      <w:r>
        <w:rPr>
          <w:rFonts w:eastAsiaTheme="minorHAnsi"/>
          <w:sz w:val="28"/>
          <w:szCs w:val="28"/>
          <w:lang w:eastAsia="en-US"/>
        </w:rPr>
        <w:t xml:space="preserve">ий</w:t>
      </w:r>
      <w:r>
        <w:rPr>
          <w:rFonts w:eastAsiaTheme="minorHAnsi"/>
          <w:sz w:val="28"/>
          <w:szCs w:val="28"/>
          <w:lang w:eastAsia="en-US"/>
        </w:rPr>
        <w:t xml:space="preserve"> родство заявителя (оригинал и копия)</w:t>
      </w:r>
      <w:r>
        <w:rPr>
          <w:rFonts w:eastAsiaTheme="minorHAnsi"/>
          <w:sz w:val="28"/>
          <w:szCs w:val="28"/>
          <w:lang w:eastAsia="en-US"/>
        </w:rPr>
        <w:t xml:space="preserve">.</w:t>
      </w:r>
      <w:r/>
    </w:p>
    <w:p>
      <w:pPr>
        <w:pStyle w:val="843"/>
        <w:jc w:val="both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>
        <w:rPr>
          <w:rFonts w:eastAsiaTheme="minorHAnsi"/>
          <w:sz w:val="28"/>
          <w:szCs w:val="28"/>
          <w:lang w:eastAsia="en-US"/>
        </w:rPr>
        <w:t xml:space="preserve">Документ, подтверждающий установление опеки или попечительства</w:t>
      </w:r>
      <w:r>
        <w:rPr>
          <w:rFonts w:eastAsiaTheme="minorHAnsi"/>
          <w:sz w:val="28"/>
          <w:szCs w:val="28"/>
          <w:lang w:eastAsia="en-US"/>
        </w:rPr>
        <w:t xml:space="preserve"> (оригинал и копия)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i/>
          <w:sz w:val="28"/>
          <w:szCs w:val="28"/>
          <w:lang w:eastAsia="en-US"/>
        </w:rPr>
        <w:t xml:space="preserve">(при необходимости)</w:t>
      </w:r>
      <w:r>
        <w:rPr>
          <w:rFonts w:eastAsiaTheme="minorHAnsi"/>
          <w:sz w:val="28"/>
          <w:szCs w:val="28"/>
          <w:lang w:eastAsia="en-US"/>
        </w:rPr>
        <w:t xml:space="preserve">.</w:t>
      </w:r>
      <w:r/>
    </w:p>
    <w:p>
      <w:pPr>
        <w:pStyle w:val="843"/>
        <w:jc w:val="both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5229076</wp:posOffset>
                </wp:positionH>
                <wp:positionV relativeFrom="paragraph">
                  <wp:posOffset>324571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271194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5408;o:allowoverlap:true;o:allowincell:true;mso-position-horizontal-relative:text;margin-left:411.7pt;mso-position-horizontal:absolute;mso-position-vertical-relative:text;margin-top:25.6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eastAsiaTheme="minorHAnsi"/>
          <w:sz w:val="28"/>
          <w:szCs w:val="28"/>
          <w:lang w:eastAsia="en-US"/>
        </w:rPr>
        <w:t xml:space="preserve">4. Д</w:t>
      </w:r>
      <w:r>
        <w:rPr>
          <w:rFonts w:eastAsiaTheme="minorHAnsi"/>
          <w:sz w:val="28"/>
          <w:szCs w:val="28"/>
          <w:lang w:eastAsia="en-US"/>
        </w:rPr>
        <w:t xml:space="preserve">окумент о регистрации ребенка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</w:t>
      </w:r>
      <w:r>
        <w:rPr>
          <w:rFonts w:eastAsiaTheme="minorHAnsi"/>
          <w:sz w:val="28"/>
          <w:szCs w:val="28"/>
          <w:lang w:eastAsia="en-US"/>
        </w:rPr>
        <w:t xml:space="preserve">учае приема на обучение ребенка</w:t>
      </w:r>
      <w:r>
        <w:rPr>
          <w:rFonts w:eastAsiaTheme="minorHAnsi"/>
          <w:sz w:val="28"/>
          <w:szCs w:val="28"/>
          <w:lang w:eastAsia="en-US"/>
        </w:rPr>
        <w:t xml:space="preserve">, проживающ</w:t>
      </w:r>
      <w:r>
        <w:rPr>
          <w:rFonts w:eastAsiaTheme="minorHAnsi"/>
          <w:sz w:val="28"/>
          <w:szCs w:val="28"/>
          <w:lang w:eastAsia="en-US"/>
        </w:rPr>
        <w:t xml:space="preserve">его на закрепленной территории).</w:t>
      </w:r>
      <w:r/>
    </w:p>
    <w:p>
      <w:pPr>
        <w:pStyle w:val="843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5. Личное дело обучающегося (при переводе из другого ДОУ).</w:t>
      </w:r>
      <w:r/>
    </w:p>
    <w:p>
      <w:pPr>
        <w:pStyle w:val="843"/>
        <w:jc w:val="both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</w:r>
      <w:r/>
    </w:p>
    <w:p>
      <w:pPr>
        <w:pStyle w:val="843"/>
        <w:jc w:val="both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Родители (законные представители) детей, прибывшие с территорий ДНР и ЛНР, дополнительно предъявляют</w:t>
      </w:r>
      <w:r>
        <w:rPr>
          <w:rFonts w:eastAsiaTheme="minorHAnsi"/>
          <w:sz w:val="28"/>
          <w:szCs w:val="28"/>
          <w:lang w:eastAsia="en-US"/>
        </w:rPr>
        <w:t xml:space="preserve">:</w:t>
      </w:r>
      <w:r/>
    </w:p>
    <w:p>
      <w:pPr>
        <w:pStyle w:val="843"/>
        <w:jc w:val="both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6. Д</w:t>
      </w:r>
      <w:r>
        <w:rPr>
          <w:rFonts w:eastAsiaTheme="minorHAnsi"/>
          <w:sz w:val="28"/>
          <w:szCs w:val="28"/>
          <w:lang w:eastAsia="en-US"/>
        </w:rPr>
        <w:t xml:space="preserve">окумент, подтверждающий родство заявителя (или законность представления прав ребенка)</w:t>
      </w:r>
      <w:r>
        <w:rPr>
          <w:rFonts w:eastAsiaTheme="minorHAnsi"/>
          <w:sz w:val="28"/>
          <w:szCs w:val="28"/>
          <w:lang w:eastAsia="en-US"/>
        </w:rPr>
        <w:t xml:space="preserve"> (оригинал и копия).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/>
    </w:p>
    <w:p>
      <w:pPr>
        <w:pStyle w:val="843"/>
        <w:jc w:val="both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7. Д</w:t>
      </w:r>
      <w:r>
        <w:rPr>
          <w:rFonts w:eastAsiaTheme="minorHAnsi"/>
          <w:sz w:val="28"/>
          <w:szCs w:val="28"/>
          <w:lang w:eastAsia="en-US"/>
        </w:rPr>
        <w:t xml:space="preserve">окумент, подтверждающий право заявителя на пребывание в Российской Федерации (миграционная карта и др.), в случае если они не являются гражданами Российской Федерации</w:t>
      </w:r>
      <w:r>
        <w:rPr>
          <w:rFonts w:eastAsiaTheme="minorHAnsi"/>
          <w:sz w:val="28"/>
          <w:szCs w:val="28"/>
          <w:lang w:eastAsia="en-US"/>
        </w:rPr>
        <w:t xml:space="preserve"> (оригинал и копия)</w:t>
      </w:r>
      <w:r>
        <w:rPr>
          <w:rFonts w:eastAsiaTheme="minorHAnsi"/>
          <w:sz w:val="28"/>
          <w:szCs w:val="28"/>
          <w:lang w:eastAsia="en-US"/>
        </w:rPr>
        <w:t xml:space="preserve">.</w:t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/>
          <w:i/>
          <w:sz w:val="28"/>
          <w:szCs w:val="28"/>
          <w:lang w:eastAsia="ru-RU"/>
        </w:rPr>
        <w:t xml:space="preserve">Иностранные граждане  или лица без гражданства все документы предоставляются на русском языке или вместе с заверенным переводом на русский язык.</w:t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/>
          <w:i/>
          <w:sz w:val="28"/>
          <w:szCs w:val="28"/>
          <w:lang w:eastAsia="ru-RU"/>
        </w:rPr>
      </w:r>
      <w:r/>
    </w:p>
    <w:p>
      <w:pPr>
        <w:pStyle w:val="843"/>
        <w:jc w:val="both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случае невозможности, в силу чрезвычайных обстоятельств, представления каких-либо документов на момент подачи родителе</w:t>
      </w:r>
      <w:r>
        <w:rPr>
          <w:rFonts w:eastAsiaTheme="minorHAnsi"/>
          <w:sz w:val="28"/>
          <w:szCs w:val="28"/>
          <w:lang w:eastAsia="en-US"/>
        </w:rPr>
        <w:t xml:space="preserve">м (законным представителем) заявления о приеме ребенка в организацию, осуществляющую образовательную деятельность, возможен прием ребенка в организацию, осуществляющую образовательную деятельность, на основании заявления родителя (законного представителя).</w:t>
      </w:r>
      <w:r/>
    </w:p>
    <w:p>
      <w:pPr>
        <w:pStyle w:val="843"/>
        <w:jc w:val="both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/>
      <w:bookmarkStart w:id="1" w:name="100065"/>
      <w:r/>
      <w:bookmarkEnd w:id="1"/>
      <w:r>
        <w:rPr>
          <w:rFonts w:eastAsiaTheme="minorHAnsi"/>
          <w:sz w:val="28"/>
          <w:szCs w:val="28"/>
          <w:lang w:eastAsia="en-US"/>
        </w:rPr>
        <w:t xml:space="preserve">В исключительных случаях (если ребенок прибыл с территорий ДНР и ЛНР в сопровождении родственника или иного лица, не имеющих законного права представлять интересы конкретного ребенка, либо без сопровождения) возможен прием ребенка в организацию, </w:t>
      </w:r>
      <w:r>
        <w:rPr>
          <w:rFonts w:eastAsiaTheme="minorHAnsi"/>
          <w:sz w:val="28"/>
          <w:szCs w:val="28"/>
          <w:lang w:eastAsia="en-US"/>
        </w:rPr>
        <w:t xml:space="preserve">осуществляющую образовательную деятельность, на основании заявления родственника или иного лица, заинтересованных в обеспечении права ребенка на получение общего образования</w:t>
      </w:r>
      <w:r>
        <w:rPr>
          <w:rFonts w:eastAsiaTheme="minorHAnsi"/>
          <w:sz w:val="28"/>
          <w:szCs w:val="28"/>
          <w:lang w:eastAsia="en-US"/>
        </w:rPr>
        <w:t xml:space="preserve"> (Письмо Минпросвещения России от 24.02.2022 № 03-226 «О направлении методических рекомендаций»).</w:t>
      </w:r>
      <w:r/>
    </w:p>
    <w:p>
      <w:pPr>
        <w:pStyle w:val="843"/>
        <w:jc w:val="both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сокращения времени заполнения бланков документов пр</w:t>
      </w:r>
      <w:r>
        <w:rPr>
          <w:rFonts w:ascii="Times New Roman" w:hAnsi="Times New Roman" w:cs="Times New Roman"/>
          <w:b/>
          <w:sz w:val="28"/>
          <w:szCs w:val="28"/>
        </w:rPr>
        <w:t xml:space="preserve">едлагае</w:t>
      </w:r>
      <w:r>
        <w:rPr>
          <w:rFonts w:ascii="Times New Roman" w:hAnsi="Times New Roman" w:cs="Times New Roman"/>
          <w:b/>
          <w:sz w:val="28"/>
          <w:szCs w:val="28"/>
        </w:rPr>
        <w:t xml:space="preserve">м Ва</w:t>
      </w:r>
      <w:r>
        <w:rPr>
          <w:rFonts w:ascii="Times New Roman" w:hAnsi="Times New Roman" w:cs="Times New Roman"/>
          <w:b/>
          <w:sz w:val="28"/>
          <w:szCs w:val="28"/>
        </w:rPr>
        <w:t xml:space="preserve">м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, регламентирующими организацию и осуществление образовательной деятельности, размещенными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на  официальном  сайте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сети «Интернет»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 вкладке главного меню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«Прием граждан на обучение в ДОО»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http://ds-umka11.ru/index.php/usloviya-priema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Устав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Лицензия на осуществление образовательной деятельности, </w:t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Основная образовательная программа дошкольного образования 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</w:t>
      </w:r>
      <w:r>
        <w:rPr>
          <w:rFonts w:ascii="Times New Roman" w:hAnsi="Times New Roman"/>
          <w:sz w:val="28"/>
          <w:szCs w:val="28"/>
        </w:rPr>
        <w:t xml:space="preserve">описание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Правила приема граждан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 и родителями (законными представителями)  несовершеннолетних обучающихся,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режиме занятий обучающихся 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внутреннего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распорядка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Заполнить бланки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ра</w:t>
      </w:r>
      <w:r>
        <w:rPr>
          <w:rFonts w:ascii="Times New Roman" w:hAnsi="Times New Roman" w:cs="Times New Roman"/>
          <w:b/>
          <w:sz w:val="28"/>
          <w:szCs w:val="28"/>
        </w:rPr>
        <w:t xml:space="preserve">змеще</w:t>
      </w:r>
      <w:r>
        <w:rPr>
          <w:rFonts w:ascii="Times New Roman" w:hAnsi="Times New Roman" w:cs="Times New Roman"/>
          <w:b/>
          <w:sz w:val="28"/>
          <w:szCs w:val="28"/>
        </w:rPr>
        <w:t xml:space="preserve">нные в</w:t>
      </w:r>
      <w:r>
        <w:rPr>
          <w:rFonts w:ascii="Times New Roman" w:hAnsi="Times New Roman" w:cs="Times New Roman"/>
          <w:b/>
          <w:sz w:val="28"/>
          <w:szCs w:val="28"/>
        </w:rPr>
        <w:t xml:space="preserve">о вкладке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«Прием граждан на обучение в ДОО»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(там же находятся образцы заполнения бланков) </w:t>
      </w:r>
      <w:hyperlink r:id="rId12" w:tooltip="http://mdou4nn.caduk.ru/p57aa1.html" w:history="1">
        <w:r>
          <w:rPr>
            <w:rStyle w:val="841"/>
            <w:rFonts w:ascii="Times New Roman" w:hAnsi="Times New Roman" w:cs="Times New Roman"/>
            <w:color w:val="000000" w:themeColor="text1"/>
            <w:sz w:val="28"/>
            <w:szCs w:val="28"/>
          </w:rPr>
        </w:r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http://ds-umka11.ru/index.php/usloviya-priema</w:t>
        </w:r>
        <w:r>
          <w:rPr>
            <w:color w:val="000000" w:themeColor="text1"/>
          </w:rPr>
        </w:r>
        <w:r>
          <w:rPr>
            <w:rStyle w:val="841"/>
            <w:rFonts w:ascii="Times New Roman" w:hAnsi="Times New Roman" w:cs="Times New Roman"/>
            <w:color w:val="000000" w:themeColor="text1"/>
            <w:sz w:val="28"/>
            <w:szCs w:val="28"/>
          </w:rPr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Заявление о приеме на обучение</w:t>
      </w:r>
      <w:r>
        <w:rPr>
          <w:rFonts w:ascii="Times New Roman" w:hAnsi="Times New Roman" w:cs="Times New Roman"/>
          <w:sz w:val="28"/>
          <w:szCs w:val="28"/>
        </w:rPr>
        <w:t xml:space="preserve"> (образец заполненного заявления </w:t>
      </w:r>
      <w:r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>
        <w:rPr>
          <w:rFonts w:ascii="Times New Roman" w:hAnsi="Times New Roman" w:cs="Times New Roman"/>
          <w:sz w:val="28"/>
          <w:szCs w:val="28"/>
        </w:rPr>
        <w:t xml:space="preserve">общеразвивающей направленности),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Согласие на обработку персональных данных,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об образовании по 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>
        <w:rPr>
          <w:rFonts w:ascii="Times New Roman" w:hAnsi="Times New Roman" w:cs="Times New Roman"/>
          <w:sz w:val="28"/>
          <w:szCs w:val="28"/>
        </w:rPr>
        <w:t xml:space="preserve">общеразвивающей направленности)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Варианты заполнения документов:</w:t>
      </w:r>
      <w:r/>
      <w:r/>
      <w:r/>
      <w:r/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2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159558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74816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5408;o:allowoverlap:true;o:allowincell:true;mso-position-horizontal-relative:text;margin-left:0.0pt;mso-position-horizontal:absolute;mso-position-vertical-relative:text;margin-top:12.6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Бланки документов  скачать с официального  сайта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 распечатать, заполнить по образцу и принести в </w:t>
      </w:r>
      <w:r>
        <w:rPr>
          <w:rFonts w:ascii="Times New Roman" w:hAnsi="Times New Roman" w:cs="Times New Roman"/>
          <w:sz w:val="28"/>
          <w:szCs w:val="28"/>
        </w:rPr>
        <w:t xml:space="preserve">детский сад (на бумажном и (или) электронном носителе) в назначенные дату и время.</w:t>
      </w:r>
      <w:r/>
    </w:p>
    <w:p>
      <w:pPr>
        <w:pStyle w:val="842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Заполнить бланки документов при личном визите 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 в назначенные дату и время.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МАДОУ </w:t>
      </w:r>
      <w:r>
        <w:rPr>
          <w:rFonts w:ascii="Times New Roman" w:hAnsi="Times New Roman" w:cs="Times New Roman"/>
          <w:b/>
          <w:sz w:val="28"/>
          <w:szCs w:val="28"/>
        </w:rPr>
        <w:t xml:space="preserve">детский сад №11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8(831</w:t>
      </w:r>
      <w:r>
        <w:rPr>
          <w:rFonts w:ascii="Times New Roman" w:hAnsi="Times New Roman" w:cs="Times New Roman"/>
          <w:sz w:val="28"/>
          <w:szCs w:val="28"/>
        </w:rPr>
        <w:t xml:space="preserve"> 71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3-80-58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ответственного лица для обратной связи: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89</w:t>
      </w:r>
      <w:r>
        <w:rPr>
          <w:rFonts w:ascii="Times New Roman" w:hAnsi="Times New Roman" w:cs="Times New Roman"/>
          <w:sz w:val="28"/>
          <w:szCs w:val="28"/>
        </w:rPr>
        <w:t xml:space="preserve">101409368</w:t>
      </w:r>
      <w:r>
        <w:rPr>
          <w:rFonts w:ascii="Times New Roman" w:hAnsi="Times New Roman" w:cs="Times New Roman"/>
          <w:sz w:val="28"/>
          <w:szCs w:val="28"/>
        </w:rPr>
        <w:t xml:space="preserve"> - Ольга </w:t>
      </w:r>
      <w:r>
        <w:rPr>
          <w:rFonts w:ascii="Times New Roman" w:hAnsi="Times New Roman" w:cs="Times New Roman"/>
          <w:sz w:val="28"/>
          <w:szCs w:val="28"/>
        </w:rPr>
        <w:t xml:space="preserve">Николаевна Колодий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sectPr>
      <w:footerReference w:type="default" r:id="rId9"/>
      <w:footnotePr/>
      <w:endnotePr/>
      <w:type w:val="nextPage"/>
      <w:pgSz w:w="11906" w:h="16838" w:orient="portrait"/>
      <w:pgMar w:top="1134" w:right="1134" w:bottom="1134" w:left="1701" w:header="567" w:footer="567" w:gutter="0"/>
      <w:pgNumType w:start="29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14090986"/>
      <w:docPartObj>
        <w:docPartGallery w:val="Page Numbers (Bottom of Page)"/>
        <w:docPartUnique w:val="true"/>
      </w:docPartObj>
      <w:rPr/>
    </w:sdtPr>
    <w:sdtContent>
      <w:p>
        <w:pPr>
          <w:pStyle w:val="848"/>
          <w:jc w:val="center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sz w:val="20"/>
          </w:rPr>
          <w:t xml:space="preserve">30</w:t>
        </w:r>
        <w:r>
          <w:rPr>
            <w:rFonts w:ascii="Times New Roman" w:hAnsi="Times New Roman" w:cs="Times New Roman"/>
            <w:sz w:val="20"/>
          </w:rPr>
          <w:fldChar w:fldCharType="end"/>
        </w:r>
        <w:r/>
      </w:p>
    </w:sdtContent>
  </w:sdt>
  <w:p>
    <w:pPr>
      <w:pStyle w:val="84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3">
    <w:name w:val="Heading 1"/>
    <w:basedOn w:val="837"/>
    <w:next w:val="837"/>
    <w:link w:val="66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4">
    <w:name w:val="Heading 1 Char"/>
    <w:basedOn w:val="838"/>
    <w:link w:val="663"/>
    <w:uiPriority w:val="9"/>
    <w:rPr>
      <w:rFonts w:ascii="Arial" w:hAnsi="Arial" w:eastAsia="Arial" w:cs="Arial"/>
      <w:sz w:val="40"/>
      <w:szCs w:val="40"/>
    </w:rPr>
  </w:style>
  <w:style w:type="paragraph" w:styleId="665">
    <w:name w:val="Heading 2"/>
    <w:basedOn w:val="837"/>
    <w:next w:val="837"/>
    <w:link w:val="6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6">
    <w:name w:val="Heading 2 Char"/>
    <w:basedOn w:val="838"/>
    <w:link w:val="665"/>
    <w:uiPriority w:val="9"/>
    <w:rPr>
      <w:rFonts w:ascii="Arial" w:hAnsi="Arial" w:eastAsia="Arial" w:cs="Arial"/>
      <w:sz w:val="34"/>
    </w:rPr>
  </w:style>
  <w:style w:type="paragraph" w:styleId="667">
    <w:name w:val="Heading 3"/>
    <w:basedOn w:val="837"/>
    <w:next w:val="837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8">
    <w:name w:val="Heading 3 Char"/>
    <w:basedOn w:val="838"/>
    <w:link w:val="667"/>
    <w:uiPriority w:val="9"/>
    <w:rPr>
      <w:rFonts w:ascii="Arial" w:hAnsi="Arial" w:eastAsia="Arial" w:cs="Arial"/>
      <w:sz w:val="30"/>
      <w:szCs w:val="30"/>
    </w:rPr>
  </w:style>
  <w:style w:type="paragraph" w:styleId="669">
    <w:name w:val="Heading 4"/>
    <w:basedOn w:val="837"/>
    <w:next w:val="837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0">
    <w:name w:val="Heading 4 Char"/>
    <w:basedOn w:val="838"/>
    <w:link w:val="669"/>
    <w:uiPriority w:val="9"/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837"/>
    <w:next w:val="837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5 Char"/>
    <w:basedOn w:val="838"/>
    <w:link w:val="671"/>
    <w:uiPriority w:val="9"/>
    <w:rPr>
      <w:rFonts w:ascii="Arial" w:hAnsi="Arial" w:eastAsia="Arial" w:cs="Arial"/>
      <w:b/>
      <w:bCs/>
      <w:sz w:val="24"/>
      <w:szCs w:val="24"/>
    </w:rPr>
  </w:style>
  <w:style w:type="paragraph" w:styleId="673">
    <w:name w:val="Heading 6"/>
    <w:basedOn w:val="837"/>
    <w:next w:val="837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4">
    <w:name w:val="Heading 6 Char"/>
    <w:basedOn w:val="838"/>
    <w:link w:val="673"/>
    <w:uiPriority w:val="9"/>
    <w:rPr>
      <w:rFonts w:ascii="Arial" w:hAnsi="Arial" w:eastAsia="Arial" w:cs="Arial"/>
      <w:b/>
      <w:bCs/>
      <w:sz w:val="22"/>
      <w:szCs w:val="22"/>
    </w:rPr>
  </w:style>
  <w:style w:type="paragraph" w:styleId="675">
    <w:name w:val="Heading 7"/>
    <w:basedOn w:val="837"/>
    <w:next w:val="837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6">
    <w:name w:val="Heading 7 Char"/>
    <w:basedOn w:val="838"/>
    <w:link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7">
    <w:name w:val="Heading 8"/>
    <w:basedOn w:val="837"/>
    <w:next w:val="837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8">
    <w:name w:val="Heading 8 Char"/>
    <w:basedOn w:val="838"/>
    <w:link w:val="677"/>
    <w:uiPriority w:val="9"/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837"/>
    <w:next w:val="837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>
    <w:name w:val="Heading 9 Char"/>
    <w:basedOn w:val="838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Title"/>
    <w:basedOn w:val="837"/>
    <w:next w:val="837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basedOn w:val="838"/>
    <w:link w:val="682"/>
    <w:uiPriority w:val="10"/>
    <w:rPr>
      <w:sz w:val="48"/>
      <w:szCs w:val="48"/>
    </w:rPr>
  </w:style>
  <w:style w:type="paragraph" w:styleId="684">
    <w:name w:val="Subtitle"/>
    <w:basedOn w:val="837"/>
    <w:next w:val="837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basedOn w:val="838"/>
    <w:link w:val="684"/>
    <w:uiPriority w:val="11"/>
    <w:rPr>
      <w:sz w:val="24"/>
      <w:szCs w:val="24"/>
    </w:rPr>
  </w:style>
  <w:style w:type="paragraph" w:styleId="686">
    <w:name w:val="Quote"/>
    <w:basedOn w:val="837"/>
    <w:next w:val="837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37"/>
    <w:next w:val="837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character" w:styleId="690">
    <w:name w:val="Header Char"/>
    <w:basedOn w:val="838"/>
    <w:link w:val="846"/>
    <w:uiPriority w:val="99"/>
  </w:style>
  <w:style w:type="character" w:styleId="691">
    <w:name w:val="Footer Char"/>
    <w:basedOn w:val="838"/>
    <w:link w:val="848"/>
    <w:uiPriority w:val="99"/>
  </w:style>
  <w:style w:type="paragraph" w:styleId="692">
    <w:name w:val="Caption"/>
    <w:basedOn w:val="837"/>
    <w:next w:val="8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848"/>
    <w:uiPriority w:val="99"/>
  </w:style>
  <w:style w:type="table" w:styleId="694">
    <w:name w:val="Table Grid"/>
    <w:basedOn w:val="8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4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5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6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7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8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9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0">
    <w:name w:val="footnote text"/>
    <w:basedOn w:val="837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>
    <w:name w:val="Footnote Text Char"/>
    <w:link w:val="820"/>
    <w:uiPriority w:val="99"/>
    <w:rPr>
      <w:sz w:val="18"/>
    </w:rPr>
  </w:style>
  <w:style w:type="character" w:styleId="822">
    <w:name w:val="footnote reference"/>
    <w:basedOn w:val="838"/>
    <w:uiPriority w:val="99"/>
    <w:unhideWhenUsed/>
    <w:rPr>
      <w:vertAlign w:val="superscript"/>
    </w:rPr>
  </w:style>
  <w:style w:type="paragraph" w:styleId="823">
    <w:name w:val="endnote text"/>
    <w:basedOn w:val="837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>
    <w:name w:val="Endnote Text Char"/>
    <w:link w:val="823"/>
    <w:uiPriority w:val="99"/>
    <w:rPr>
      <w:sz w:val="20"/>
    </w:rPr>
  </w:style>
  <w:style w:type="character" w:styleId="825">
    <w:name w:val="endnote reference"/>
    <w:basedOn w:val="838"/>
    <w:uiPriority w:val="99"/>
    <w:semiHidden/>
    <w:unhideWhenUsed/>
    <w:rPr>
      <w:vertAlign w:val="superscript"/>
    </w:rPr>
  </w:style>
  <w:style w:type="paragraph" w:styleId="826">
    <w:name w:val="toc 1"/>
    <w:basedOn w:val="837"/>
    <w:next w:val="837"/>
    <w:uiPriority w:val="39"/>
    <w:unhideWhenUsed/>
    <w:pPr>
      <w:ind w:left="0" w:right="0" w:firstLine="0"/>
      <w:spacing w:after="57"/>
    </w:pPr>
  </w:style>
  <w:style w:type="paragraph" w:styleId="827">
    <w:name w:val="toc 2"/>
    <w:basedOn w:val="837"/>
    <w:next w:val="837"/>
    <w:uiPriority w:val="39"/>
    <w:unhideWhenUsed/>
    <w:pPr>
      <w:ind w:left="283" w:right="0" w:firstLine="0"/>
      <w:spacing w:after="57"/>
    </w:pPr>
  </w:style>
  <w:style w:type="paragraph" w:styleId="828">
    <w:name w:val="toc 3"/>
    <w:basedOn w:val="837"/>
    <w:next w:val="837"/>
    <w:uiPriority w:val="39"/>
    <w:unhideWhenUsed/>
    <w:pPr>
      <w:ind w:left="567" w:right="0" w:firstLine="0"/>
      <w:spacing w:after="57"/>
    </w:pPr>
  </w:style>
  <w:style w:type="paragraph" w:styleId="829">
    <w:name w:val="toc 4"/>
    <w:basedOn w:val="837"/>
    <w:next w:val="837"/>
    <w:uiPriority w:val="39"/>
    <w:unhideWhenUsed/>
    <w:pPr>
      <w:ind w:left="850" w:right="0" w:firstLine="0"/>
      <w:spacing w:after="57"/>
    </w:pPr>
  </w:style>
  <w:style w:type="paragraph" w:styleId="830">
    <w:name w:val="toc 5"/>
    <w:basedOn w:val="837"/>
    <w:next w:val="837"/>
    <w:uiPriority w:val="39"/>
    <w:unhideWhenUsed/>
    <w:pPr>
      <w:ind w:left="1134" w:right="0" w:firstLine="0"/>
      <w:spacing w:after="57"/>
    </w:pPr>
  </w:style>
  <w:style w:type="paragraph" w:styleId="831">
    <w:name w:val="toc 6"/>
    <w:basedOn w:val="837"/>
    <w:next w:val="837"/>
    <w:uiPriority w:val="39"/>
    <w:unhideWhenUsed/>
    <w:pPr>
      <w:ind w:left="1417" w:right="0" w:firstLine="0"/>
      <w:spacing w:after="57"/>
    </w:pPr>
  </w:style>
  <w:style w:type="paragraph" w:styleId="832">
    <w:name w:val="toc 7"/>
    <w:basedOn w:val="837"/>
    <w:next w:val="837"/>
    <w:uiPriority w:val="39"/>
    <w:unhideWhenUsed/>
    <w:pPr>
      <w:ind w:left="1701" w:right="0" w:firstLine="0"/>
      <w:spacing w:after="57"/>
    </w:pPr>
  </w:style>
  <w:style w:type="paragraph" w:styleId="833">
    <w:name w:val="toc 8"/>
    <w:basedOn w:val="837"/>
    <w:next w:val="837"/>
    <w:uiPriority w:val="39"/>
    <w:unhideWhenUsed/>
    <w:pPr>
      <w:ind w:left="1984" w:right="0" w:firstLine="0"/>
      <w:spacing w:after="57"/>
    </w:pPr>
  </w:style>
  <w:style w:type="paragraph" w:styleId="834">
    <w:name w:val="toc 9"/>
    <w:basedOn w:val="837"/>
    <w:next w:val="837"/>
    <w:uiPriority w:val="39"/>
    <w:unhideWhenUsed/>
    <w:pPr>
      <w:ind w:left="2268" w:right="0" w:firstLine="0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qFormat/>
  </w:style>
  <w:style w:type="character" w:styleId="838" w:default="1">
    <w:name w:val="Default Paragraph Font"/>
    <w:uiPriority w:val="1"/>
    <w:semiHidden/>
    <w:unhideWhenUsed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character" w:styleId="841">
    <w:name w:val="Hyperlink"/>
    <w:basedOn w:val="838"/>
    <w:uiPriority w:val="99"/>
    <w:unhideWhenUsed/>
    <w:rPr>
      <w:color w:val="0000ff" w:themeColor="hyperlink"/>
      <w:u w:val="single"/>
    </w:rPr>
  </w:style>
  <w:style w:type="paragraph" w:styleId="842">
    <w:name w:val="List Paragraph"/>
    <w:basedOn w:val="837"/>
    <w:uiPriority w:val="34"/>
    <w:qFormat/>
    <w:pPr>
      <w:contextualSpacing/>
      <w:ind w:left="720"/>
    </w:pPr>
  </w:style>
  <w:style w:type="paragraph" w:styleId="843" w:customStyle="1">
    <w:name w:val="pboth"/>
    <w:basedOn w:val="83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4">
    <w:name w:val="Balloon Text"/>
    <w:basedOn w:val="837"/>
    <w:link w:val="84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5" w:customStyle="1">
    <w:name w:val="Текст выноски Знак"/>
    <w:basedOn w:val="838"/>
    <w:link w:val="844"/>
    <w:uiPriority w:val="99"/>
    <w:semiHidden/>
    <w:rPr>
      <w:rFonts w:ascii="Segoe UI" w:hAnsi="Segoe UI" w:cs="Segoe UI"/>
      <w:sz w:val="18"/>
      <w:szCs w:val="18"/>
    </w:rPr>
  </w:style>
  <w:style w:type="paragraph" w:styleId="846">
    <w:name w:val="Header"/>
    <w:basedOn w:val="837"/>
    <w:link w:val="84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7" w:customStyle="1">
    <w:name w:val="Верхний колонтитул Знак"/>
    <w:basedOn w:val="838"/>
    <w:link w:val="846"/>
    <w:uiPriority w:val="99"/>
  </w:style>
  <w:style w:type="paragraph" w:styleId="848">
    <w:name w:val="Footer"/>
    <w:basedOn w:val="837"/>
    <w:link w:val="84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9" w:customStyle="1">
    <w:name w:val="Нижний колонтитул Знак"/>
    <w:basedOn w:val="838"/>
    <w:link w:val="84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hyperlink" Target="http://mdou4nn.caduk.ru/p57aa1.htm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05EFA-0EAD-47CF-8103-3868917B8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revision>4</cp:revision>
  <dcterms:created xsi:type="dcterms:W3CDTF">2023-02-11T11:43:00Z</dcterms:created>
  <dcterms:modified xsi:type="dcterms:W3CDTF">2023-02-27T10:53:14Z</dcterms:modified>
</cp:coreProperties>
</file>